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72" w:rsidRPr="005F6BAE" w:rsidRDefault="00043272" w:rsidP="00043272">
      <w:pPr>
        <w:autoSpaceDE w:val="0"/>
        <w:autoSpaceDN w:val="0"/>
        <w:adjustRightInd w:val="0"/>
        <w:spacing w:before="0" w:after="0"/>
        <w:jc w:val="center"/>
        <w:rPr>
          <w:rFonts w:cs="ArialMT"/>
          <w:b/>
          <w:color w:val="404040"/>
          <w:sz w:val="22"/>
          <w:lang w:eastAsia="ru-RU"/>
        </w:rPr>
      </w:pPr>
      <w:bookmarkStart w:id="0" w:name="_GoBack"/>
      <w:bookmarkEnd w:id="0"/>
      <w:r w:rsidRPr="005F6BAE">
        <w:rPr>
          <w:rFonts w:cs="ArialMT"/>
          <w:b/>
          <w:color w:val="404040"/>
          <w:sz w:val="22"/>
          <w:lang w:eastAsia="ru-RU"/>
        </w:rPr>
        <w:t xml:space="preserve">ПРАВИЛА </w:t>
      </w:r>
      <w:r>
        <w:rPr>
          <w:rFonts w:cs="ArialMT"/>
          <w:b/>
          <w:color w:val="404040"/>
          <w:sz w:val="22"/>
          <w:lang w:eastAsia="ru-RU"/>
        </w:rPr>
        <w:t>ПОЛЬЗОВАНИЯ ТОПЛИВНОЙ КАРТОЙ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rPr>
          <w:rFonts w:cs="ArialMT"/>
          <w:color w:val="404040"/>
          <w:sz w:val="22"/>
          <w:lang w:eastAsia="ru-RU"/>
        </w:rPr>
      </w:pPr>
    </w:p>
    <w:p w:rsidR="00043272" w:rsidRPr="005F6BAE" w:rsidRDefault="00043272" w:rsidP="00043272">
      <w:pPr>
        <w:numPr>
          <w:ilvl w:val="1"/>
          <w:numId w:val="1"/>
        </w:numPr>
        <w:autoSpaceDE w:val="0"/>
        <w:autoSpaceDN w:val="0"/>
        <w:adjustRightInd w:val="0"/>
        <w:spacing w:before="0" w:after="0"/>
        <w:ind w:left="0" w:hanging="11"/>
        <w:rPr>
          <w:rFonts w:cs="ArialMT"/>
          <w:color w:val="404040"/>
          <w:sz w:val="22"/>
          <w:lang w:eastAsia="ru-RU"/>
        </w:rPr>
      </w:pPr>
      <w:r w:rsidRPr="005F6BAE">
        <w:rPr>
          <w:rFonts w:cs="ArialMT"/>
          <w:color w:val="404040"/>
          <w:sz w:val="22"/>
          <w:lang w:eastAsia="ru-RU"/>
        </w:rPr>
        <w:t>Для получения топлива Держатель Карты должен передать Карту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 xml:space="preserve">сотруднику АЗС и сообщить </w:t>
      </w:r>
      <w:proofErr w:type="spellStart"/>
      <w:r w:rsidRPr="005F6BAE">
        <w:rPr>
          <w:rFonts w:cs="ArialMT"/>
          <w:color w:val="404040"/>
          <w:sz w:val="22"/>
          <w:lang w:eastAsia="ru-RU"/>
        </w:rPr>
        <w:t>пин</w:t>
      </w:r>
      <w:proofErr w:type="spellEnd"/>
      <w:r w:rsidRPr="005F6BAE">
        <w:rPr>
          <w:rFonts w:cs="ArialMT"/>
          <w:color w:val="404040"/>
          <w:sz w:val="22"/>
          <w:lang w:eastAsia="ru-RU"/>
        </w:rPr>
        <w:t>-код Карты, марку и объем топлива, которое он желает приобрести. Сотрудник АЗС, используя терминал для приема Карт,</w:t>
      </w:r>
      <w:r>
        <w:rPr>
          <w:rFonts w:cs="ArialMT"/>
          <w:color w:val="404040"/>
          <w:sz w:val="22"/>
          <w:lang w:eastAsia="ru-RU"/>
        </w:rPr>
        <w:t xml:space="preserve"> вставляет карту в терминал </w:t>
      </w:r>
      <w:r w:rsidRPr="005F6BAE">
        <w:rPr>
          <w:rFonts w:cs="ArialMT"/>
          <w:color w:val="404040"/>
          <w:sz w:val="22"/>
          <w:lang w:eastAsia="ru-RU"/>
        </w:rPr>
        <w:t>проводит операцию списания требуемого количества топлива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с Карты</w:t>
      </w:r>
      <w:r>
        <w:rPr>
          <w:rFonts w:cs="ArialMT"/>
          <w:color w:val="404040"/>
          <w:sz w:val="22"/>
          <w:lang w:eastAsia="ru-RU"/>
        </w:rPr>
        <w:t xml:space="preserve"> (при первой заправке, карту необходимо «активировать», вставить в терминал и подержать без проведения операции около 1 минуты для обмена данными)</w:t>
      </w:r>
      <w:r w:rsidRPr="005F6BAE">
        <w:rPr>
          <w:rFonts w:cs="ArialMT"/>
          <w:color w:val="404040"/>
          <w:sz w:val="22"/>
          <w:lang w:eastAsia="ru-RU"/>
        </w:rPr>
        <w:t>.</w:t>
      </w:r>
      <w:r>
        <w:rPr>
          <w:rFonts w:cs="ArialMT"/>
          <w:color w:val="404040"/>
          <w:sz w:val="22"/>
          <w:lang w:eastAsia="ru-RU"/>
        </w:rPr>
        <w:t xml:space="preserve"> </w:t>
      </w:r>
    </w:p>
    <w:p w:rsidR="00043272" w:rsidRPr="005F6BAE" w:rsidRDefault="00043272" w:rsidP="00043272">
      <w:pPr>
        <w:numPr>
          <w:ilvl w:val="1"/>
          <w:numId w:val="1"/>
        </w:numPr>
        <w:autoSpaceDE w:val="0"/>
        <w:autoSpaceDN w:val="0"/>
        <w:adjustRightInd w:val="0"/>
        <w:spacing w:before="0" w:after="0"/>
        <w:ind w:left="0" w:firstLine="0"/>
        <w:rPr>
          <w:rFonts w:cs="ArialMT"/>
          <w:color w:val="404040"/>
          <w:sz w:val="22"/>
          <w:lang w:eastAsia="ru-RU"/>
        </w:rPr>
      </w:pPr>
      <w:r w:rsidRPr="005F6BAE">
        <w:rPr>
          <w:rFonts w:cs="ArialMT"/>
          <w:color w:val="404040"/>
          <w:sz w:val="22"/>
          <w:lang w:eastAsia="ru-RU"/>
        </w:rPr>
        <w:t>Операция по списанию литров с карты, может быть остановлена терминалом по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следующим причинам: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ind w:firstLine="708"/>
        <w:rPr>
          <w:rFonts w:cs="ArialMT"/>
          <w:color w:val="404040"/>
          <w:sz w:val="22"/>
          <w:lang w:eastAsia="ru-RU"/>
        </w:rPr>
      </w:pPr>
      <w:r w:rsidRPr="005F6BAE">
        <w:rPr>
          <w:rFonts w:cs="OpenSymbol"/>
          <w:color w:val="404040"/>
          <w:sz w:val="22"/>
          <w:lang w:eastAsia="ru-RU"/>
        </w:rPr>
        <w:t xml:space="preserve">- </w:t>
      </w:r>
      <w:r w:rsidRPr="005F6BAE">
        <w:rPr>
          <w:rFonts w:cs="ArialMT"/>
          <w:color w:val="404040"/>
          <w:sz w:val="22"/>
          <w:lang w:eastAsia="ru-RU"/>
        </w:rPr>
        <w:t>величина запрашиваемого объема топлива превышает лимит;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ind w:firstLine="708"/>
        <w:rPr>
          <w:rFonts w:cs="ArialMT"/>
          <w:color w:val="404040"/>
          <w:sz w:val="22"/>
          <w:lang w:eastAsia="ru-RU"/>
        </w:rPr>
      </w:pPr>
      <w:r w:rsidRPr="005F6BAE">
        <w:rPr>
          <w:rFonts w:cs="OpenSymbol"/>
          <w:color w:val="404040"/>
          <w:sz w:val="22"/>
          <w:lang w:eastAsia="ru-RU"/>
        </w:rPr>
        <w:t xml:space="preserve">- </w:t>
      </w:r>
      <w:r w:rsidRPr="005F6BAE">
        <w:rPr>
          <w:rFonts w:cs="ArialMT"/>
          <w:color w:val="404040"/>
          <w:sz w:val="22"/>
          <w:lang w:eastAsia="ru-RU"/>
        </w:rPr>
        <w:t>Карта заблокирована;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ind w:left="708"/>
        <w:jc w:val="left"/>
        <w:rPr>
          <w:rFonts w:cs="ArialMT"/>
          <w:color w:val="404040"/>
          <w:sz w:val="22"/>
          <w:lang w:eastAsia="ru-RU"/>
        </w:rPr>
      </w:pPr>
      <w:r w:rsidRPr="005F6BAE">
        <w:rPr>
          <w:rFonts w:cs="OpenSymbol"/>
          <w:color w:val="404040"/>
          <w:sz w:val="22"/>
          <w:lang w:eastAsia="ru-RU"/>
        </w:rPr>
        <w:t xml:space="preserve">- </w:t>
      </w:r>
      <w:r w:rsidRPr="005F6BAE">
        <w:rPr>
          <w:rFonts w:cs="ArialMT"/>
          <w:color w:val="404040"/>
          <w:sz w:val="22"/>
          <w:lang w:eastAsia="ru-RU"/>
        </w:rPr>
        <w:t xml:space="preserve">неверный </w:t>
      </w:r>
      <w:proofErr w:type="spellStart"/>
      <w:r w:rsidRPr="005F6BAE">
        <w:rPr>
          <w:rFonts w:cs="ArialMT"/>
          <w:color w:val="404040"/>
          <w:sz w:val="22"/>
          <w:lang w:eastAsia="ru-RU"/>
        </w:rPr>
        <w:t>пин</w:t>
      </w:r>
      <w:proofErr w:type="spellEnd"/>
      <w:r w:rsidRPr="005F6BAE">
        <w:rPr>
          <w:rFonts w:cs="ArialMT"/>
          <w:color w:val="404040"/>
          <w:sz w:val="22"/>
          <w:lang w:eastAsia="ru-RU"/>
        </w:rPr>
        <w:t xml:space="preserve">-код Карты (введенный </w:t>
      </w:r>
      <w:proofErr w:type="spellStart"/>
      <w:r w:rsidRPr="005F6BAE">
        <w:rPr>
          <w:rFonts w:cs="ArialMT"/>
          <w:color w:val="404040"/>
          <w:sz w:val="22"/>
          <w:lang w:eastAsia="ru-RU"/>
        </w:rPr>
        <w:t>пин</w:t>
      </w:r>
      <w:proofErr w:type="spellEnd"/>
      <w:r w:rsidRPr="005F6BAE">
        <w:rPr>
          <w:rFonts w:cs="ArialMT"/>
          <w:color w:val="404040"/>
          <w:sz w:val="22"/>
          <w:lang w:eastAsia="ru-RU"/>
        </w:rPr>
        <w:t xml:space="preserve">-код не соответствует </w:t>
      </w:r>
      <w:r>
        <w:rPr>
          <w:rFonts w:cs="ArialMT"/>
          <w:color w:val="404040"/>
          <w:sz w:val="22"/>
          <w:lang w:eastAsia="ru-RU"/>
        </w:rPr>
        <w:t>п</w:t>
      </w:r>
      <w:r w:rsidRPr="005F6BAE">
        <w:rPr>
          <w:rFonts w:cs="ArialMT"/>
          <w:color w:val="404040"/>
          <w:sz w:val="22"/>
          <w:lang w:eastAsia="ru-RU"/>
        </w:rPr>
        <w:t xml:space="preserve">рисвоенному </w:t>
      </w:r>
      <w:proofErr w:type="spellStart"/>
      <w:r w:rsidRPr="005F6BAE">
        <w:rPr>
          <w:rFonts w:cs="ArialMT"/>
          <w:color w:val="404040"/>
          <w:sz w:val="22"/>
          <w:lang w:eastAsia="ru-RU"/>
        </w:rPr>
        <w:t>пин</w:t>
      </w:r>
      <w:proofErr w:type="spellEnd"/>
      <w:r w:rsidRPr="005F6BAE">
        <w:rPr>
          <w:rFonts w:cs="ArialMT"/>
          <w:color w:val="404040"/>
          <w:sz w:val="22"/>
          <w:lang w:eastAsia="ru-RU"/>
        </w:rPr>
        <w:t>-коду Карты)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rPr>
          <w:rFonts w:cs="ArialMT"/>
          <w:color w:val="404040"/>
          <w:sz w:val="22"/>
          <w:lang w:eastAsia="ru-RU"/>
        </w:rPr>
      </w:pPr>
      <w:r>
        <w:rPr>
          <w:rFonts w:cs="ArialMT"/>
          <w:color w:val="404040"/>
          <w:sz w:val="22"/>
          <w:lang w:eastAsia="ru-RU"/>
        </w:rPr>
        <w:t>1.3.</w:t>
      </w:r>
      <w:r>
        <w:rPr>
          <w:rFonts w:cs="ArialMT"/>
          <w:color w:val="404040"/>
          <w:sz w:val="22"/>
          <w:lang w:eastAsia="ru-RU"/>
        </w:rPr>
        <w:tab/>
      </w:r>
      <w:r w:rsidRPr="005F6BAE">
        <w:rPr>
          <w:rFonts w:cs="ArialMT"/>
          <w:color w:val="404040"/>
          <w:sz w:val="22"/>
          <w:lang w:eastAsia="ru-RU"/>
        </w:rPr>
        <w:t>В случае если операция проведена, а Держатель Карты по каким-либо причинам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отказывается от приобретения топлива, не совершив заправку автомобиля, в обязательном порядке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должна быть проведена операция отмены неподтвержденной операции.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rPr>
          <w:rFonts w:cs="Arial-ItalicMT"/>
          <w:i/>
          <w:iCs/>
          <w:color w:val="404040"/>
          <w:sz w:val="22"/>
          <w:lang w:eastAsia="ru-RU"/>
        </w:rPr>
      </w:pPr>
      <w:r>
        <w:rPr>
          <w:rFonts w:cs="TimesNewRomanPSMT"/>
          <w:color w:val="404040"/>
          <w:sz w:val="22"/>
          <w:lang w:eastAsia="ru-RU"/>
        </w:rPr>
        <w:t>1.4.</w:t>
      </w:r>
      <w:r>
        <w:rPr>
          <w:rFonts w:cs="TimesNewRomanPSMT"/>
          <w:color w:val="404040"/>
          <w:sz w:val="22"/>
          <w:lang w:eastAsia="ru-RU"/>
        </w:rPr>
        <w:tab/>
      </w:r>
      <w:r w:rsidRPr="005F6BAE">
        <w:rPr>
          <w:rFonts w:cs="ArialMT"/>
          <w:color w:val="404040"/>
          <w:sz w:val="22"/>
          <w:lang w:eastAsia="ru-RU"/>
        </w:rPr>
        <w:t xml:space="preserve">На чеке распечатывается </w:t>
      </w:r>
      <w:r w:rsidRPr="005F6BAE">
        <w:rPr>
          <w:rFonts w:cs="Arial-ItalicMT"/>
          <w:i/>
          <w:iCs/>
          <w:color w:val="404040"/>
          <w:sz w:val="22"/>
          <w:lang w:eastAsia="ru-RU"/>
        </w:rPr>
        <w:t>справочная информация</w:t>
      </w:r>
      <w:r w:rsidRPr="005F6BAE">
        <w:rPr>
          <w:rFonts w:cs="ArialMT"/>
          <w:color w:val="404040"/>
          <w:sz w:val="22"/>
          <w:lang w:eastAsia="ru-RU"/>
        </w:rPr>
        <w:t>, в которой указывается цена на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топливо, соответствующая цене, установленной на АЗС на дату проведения операции, количество,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вид и стоимость топлива, отпущенного Покупателю, рассчитанная по этой цене. Данная информация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 xml:space="preserve">не является финансовой. Покупатель </w:t>
      </w:r>
      <w:r w:rsidRPr="005F6BAE">
        <w:rPr>
          <w:rFonts w:cs="Arial-ItalicMT"/>
          <w:i/>
          <w:iCs/>
          <w:color w:val="404040"/>
          <w:sz w:val="22"/>
          <w:lang w:eastAsia="ru-RU"/>
        </w:rPr>
        <w:t>обязан проверить только правильность указанной в чеке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rPr>
          <w:rFonts w:cs="ArialMT"/>
          <w:color w:val="404040"/>
          <w:sz w:val="22"/>
          <w:lang w:eastAsia="ru-RU"/>
        </w:rPr>
      </w:pPr>
      <w:r w:rsidRPr="005F6BAE">
        <w:rPr>
          <w:rFonts w:cs="Arial-ItalicMT"/>
          <w:i/>
          <w:iCs/>
          <w:color w:val="404040"/>
          <w:sz w:val="22"/>
          <w:lang w:eastAsia="ru-RU"/>
        </w:rPr>
        <w:t>марки топлива и количества литров</w:t>
      </w:r>
      <w:r w:rsidRPr="005F6BAE">
        <w:rPr>
          <w:rFonts w:cs="ArialMT"/>
          <w:color w:val="404040"/>
          <w:sz w:val="22"/>
          <w:lang w:eastAsia="ru-RU"/>
        </w:rPr>
        <w:t xml:space="preserve">. В случае если обслуживание по Карте </w:t>
      </w:r>
      <w:proofErr w:type="gramStart"/>
      <w:r w:rsidRPr="005F6BAE">
        <w:rPr>
          <w:rFonts w:cs="ArialMT"/>
          <w:color w:val="404040"/>
          <w:sz w:val="22"/>
          <w:lang w:eastAsia="ru-RU"/>
        </w:rPr>
        <w:t>не возможно</w:t>
      </w:r>
      <w:proofErr w:type="gramEnd"/>
      <w:r w:rsidRPr="005F6BAE">
        <w:rPr>
          <w:rFonts w:cs="ArialMT"/>
          <w:color w:val="404040"/>
          <w:sz w:val="22"/>
          <w:lang w:eastAsia="ru-RU"/>
        </w:rPr>
        <w:t>,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Покупателю в обязательном порядке выдается «чек отказа» для предоставления его в офис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Поставщика и уточнения сложившейся ситуации.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rPr>
          <w:rFonts w:cs="ArialMT"/>
          <w:color w:val="404040"/>
          <w:sz w:val="22"/>
          <w:lang w:eastAsia="ru-RU"/>
        </w:rPr>
      </w:pPr>
      <w:r>
        <w:rPr>
          <w:rFonts w:cs="TimesNewRomanPSMT"/>
          <w:color w:val="404040"/>
          <w:sz w:val="22"/>
          <w:lang w:eastAsia="ru-RU"/>
        </w:rPr>
        <w:t>1.5.</w:t>
      </w:r>
      <w:r>
        <w:rPr>
          <w:rFonts w:cs="TimesNewRomanPSMT"/>
          <w:color w:val="404040"/>
          <w:sz w:val="22"/>
          <w:lang w:eastAsia="ru-RU"/>
        </w:rPr>
        <w:tab/>
      </w:r>
      <w:r w:rsidRPr="005F6BAE">
        <w:rPr>
          <w:rFonts w:cs="ArialMT"/>
          <w:color w:val="404040"/>
          <w:sz w:val="22"/>
          <w:lang w:eastAsia="ru-RU"/>
        </w:rPr>
        <w:t>После каждой операции с Картой, Покупателю на АЗС в обязательном порядке выдается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чек. В случае успешного обслуживания – чек о совершенной операции с указанием даты и времени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операции, номера Карты, номера терминала и т.д. В случае любой неуспешной операции с Картой –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чек отказа с указанием причины отказа в совершении операции. Покупатель обязан проверить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rPr>
          <w:rFonts w:cs="ArialMT"/>
          <w:color w:val="404040"/>
          <w:sz w:val="22"/>
          <w:lang w:eastAsia="ru-RU"/>
        </w:rPr>
      </w:pPr>
      <w:r w:rsidRPr="005F6BAE">
        <w:rPr>
          <w:rFonts w:cs="ArialMT"/>
          <w:color w:val="404040"/>
          <w:sz w:val="22"/>
          <w:lang w:eastAsia="ru-RU"/>
        </w:rPr>
        <w:t>правильность оформления проведенной операции. Все спорные вопросы, связанные с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 xml:space="preserve">обслуживанием </w:t>
      </w:r>
      <w:proofErr w:type="gramStart"/>
      <w:r w:rsidRPr="005F6BAE">
        <w:rPr>
          <w:rFonts w:cs="ArialMT"/>
          <w:color w:val="404040"/>
          <w:sz w:val="22"/>
          <w:lang w:eastAsia="ru-RU"/>
        </w:rPr>
        <w:t>по Картам</w:t>
      </w:r>
      <w:proofErr w:type="gramEnd"/>
      <w:r w:rsidRPr="005F6BAE">
        <w:rPr>
          <w:rFonts w:cs="ArialMT"/>
          <w:color w:val="404040"/>
          <w:sz w:val="22"/>
          <w:lang w:eastAsia="ru-RU"/>
        </w:rPr>
        <w:t xml:space="preserve"> могут быть рассмотрены Поставщиком только при предъявлении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соответствующих чеков.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rPr>
          <w:rFonts w:cs="ArialMT"/>
          <w:color w:val="404040"/>
          <w:sz w:val="22"/>
          <w:lang w:eastAsia="ru-RU"/>
        </w:rPr>
      </w:pPr>
      <w:r w:rsidRPr="005F6BAE">
        <w:rPr>
          <w:rFonts w:cs="ArialMT"/>
          <w:color w:val="404040"/>
          <w:sz w:val="22"/>
          <w:lang w:eastAsia="ru-RU"/>
        </w:rPr>
        <w:t>1.6.</w:t>
      </w:r>
      <w:r>
        <w:rPr>
          <w:rFonts w:cs="ArialMT"/>
          <w:color w:val="404040"/>
          <w:sz w:val="22"/>
          <w:lang w:eastAsia="ru-RU"/>
        </w:rPr>
        <w:tab/>
      </w:r>
      <w:r w:rsidRPr="005F6BAE">
        <w:rPr>
          <w:rFonts w:cs="ArialMT"/>
          <w:color w:val="404040"/>
          <w:sz w:val="22"/>
          <w:lang w:eastAsia="ru-RU"/>
        </w:rPr>
        <w:t xml:space="preserve">В случае неверного введения </w:t>
      </w:r>
      <w:proofErr w:type="spellStart"/>
      <w:r w:rsidRPr="005F6BAE">
        <w:rPr>
          <w:rFonts w:cs="ArialMT"/>
          <w:color w:val="404040"/>
          <w:sz w:val="22"/>
          <w:lang w:eastAsia="ru-RU"/>
        </w:rPr>
        <w:t>пин</w:t>
      </w:r>
      <w:proofErr w:type="spellEnd"/>
      <w:r w:rsidRPr="005F6BAE">
        <w:rPr>
          <w:rFonts w:cs="ArialMT"/>
          <w:color w:val="404040"/>
          <w:sz w:val="22"/>
          <w:lang w:eastAsia="ru-RU"/>
        </w:rPr>
        <w:t>-кода Карты 3 (три) раза подряд – Карта автоматически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блокируется, получение топлива по этой Карте невозможно.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rPr>
          <w:rFonts w:cs="ArialMT"/>
          <w:color w:val="404040"/>
          <w:sz w:val="22"/>
          <w:lang w:eastAsia="ru-RU"/>
        </w:rPr>
      </w:pPr>
      <w:r w:rsidRPr="005F6BAE">
        <w:rPr>
          <w:rFonts w:cs="TimesNewRomanPSMT"/>
          <w:color w:val="404040"/>
          <w:sz w:val="22"/>
          <w:lang w:eastAsia="ru-RU"/>
        </w:rPr>
        <w:t>1.7.</w:t>
      </w:r>
      <w:r>
        <w:rPr>
          <w:rFonts w:cs="TimesNewRomanPSMT"/>
          <w:color w:val="404040"/>
          <w:sz w:val="22"/>
          <w:lang w:eastAsia="ru-RU"/>
        </w:rPr>
        <w:tab/>
      </w:r>
      <w:r w:rsidRPr="005F6BAE">
        <w:rPr>
          <w:rFonts w:cs="ArialMT"/>
          <w:color w:val="404040"/>
          <w:sz w:val="22"/>
          <w:lang w:eastAsia="ru-RU"/>
        </w:rPr>
        <w:t>Лимитированные Карты могут быть заблокированы по желанию Покупателя, при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письменном обращении в офис Поставщика или при сообщении Доверенным лицом Покупателя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ключевого слова, диспетчеру Поставщика. Поставщик блокирует Карту в течение 24-х часов с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момента устного или письменного обращения Покупателя.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rPr>
          <w:rFonts w:cs="ArialMT"/>
          <w:color w:val="404040"/>
          <w:sz w:val="22"/>
          <w:lang w:eastAsia="ru-RU"/>
        </w:rPr>
      </w:pPr>
      <w:r>
        <w:rPr>
          <w:rFonts w:cs="TimesNewRomanPSMT"/>
          <w:color w:val="404040"/>
          <w:sz w:val="22"/>
          <w:lang w:eastAsia="ru-RU"/>
        </w:rPr>
        <w:t>1.8.</w:t>
      </w:r>
      <w:r>
        <w:rPr>
          <w:rFonts w:cs="TimesNewRomanPSMT"/>
          <w:color w:val="404040"/>
          <w:sz w:val="22"/>
          <w:lang w:eastAsia="ru-RU"/>
        </w:rPr>
        <w:tab/>
      </w:r>
      <w:r w:rsidRPr="005F6BAE">
        <w:rPr>
          <w:rFonts w:cs="ArialMT"/>
          <w:color w:val="404040"/>
          <w:sz w:val="22"/>
          <w:lang w:eastAsia="ru-RU"/>
        </w:rPr>
        <w:t>Держатель Карты обязан предпринимать все возможные меры для предотвращения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повреждения, утраты и незаконного использования Карты. Поставщик не несет ответственности за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незаконное использование Карты.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rPr>
          <w:rFonts w:cs="ArialMT"/>
          <w:color w:val="404040"/>
          <w:sz w:val="22"/>
          <w:lang w:eastAsia="ru-RU"/>
        </w:rPr>
      </w:pPr>
      <w:r>
        <w:rPr>
          <w:rFonts w:cs="TimesNewRomanPSMT"/>
          <w:color w:val="404040"/>
          <w:sz w:val="22"/>
          <w:lang w:eastAsia="ru-RU"/>
        </w:rPr>
        <w:t>1.9.</w:t>
      </w:r>
      <w:r>
        <w:rPr>
          <w:rFonts w:cs="TimesNewRomanPSMT"/>
          <w:color w:val="404040"/>
          <w:sz w:val="22"/>
          <w:lang w:eastAsia="ru-RU"/>
        </w:rPr>
        <w:tab/>
      </w:r>
      <w:r w:rsidRPr="005F6BAE">
        <w:rPr>
          <w:rFonts w:cs="ArialMT"/>
          <w:color w:val="404040"/>
          <w:sz w:val="22"/>
          <w:lang w:eastAsia="ru-RU"/>
        </w:rPr>
        <w:t>Если Держатель Карты обнаружил пропажу карты, он (или доверенное лицо Покупателя)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обязан сообщить об этом Поставщику по телефону</w:t>
      </w:r>
      <w:r>
        <w:rPr>
          <w:rFonts w:cs="ArialMT"/>
          <w:color w:val="404040"/>
          <w:sz w:val="22"/>
          <w:lang w:eastAsia="ru-RU"/>
        </w:rPr>
        <w:t xml:space="preserve">: +7 </w:t>
      </w:r>
      <w:r w:rsidRPr="005F6BAE">
        <w:rPr>
          <w:rFonts w:cs="ArialMT"/>
          <w:color w:val="404040"/>
          <w:sz w:val="22"/>
          <w:lang w:eastAsia="ru-RU"/>
        </w:rPr>
        <w:t xml:space="preserve">(495) </w:t>
      </w:r>
      <w:r>
        <w:rPr>
          <w:rFonts w:cs="ArialMT"/>
          <w:color w:val="404040"/>
          <w:sz w:val="22"/>
          <w:lang w:eastAsia="ru-RU"/>
        </w:rPr>
        <w:t>228</w:t>
      </w:r>
      <w:r w:rsidRPr="005F6BAE">
        <w:rPr>
          <w:rFonts w:cs="ArialMT"/>
          <w:color w:val="404040"/>
          <w:sz w:val="22"/>
          <w:lang w:eastAsia="ru-RU"/>
        </w:rPr>
        <w:t>-</w:t>
      </w:r>
      <w:r>
        <w:rPr>
          <w:rFonts w:cs="ArialMT"/>
          <w:color w:val="404040"/>
          <w:sz w:val="22"/>
          <w:lang w:eastAsia="ru-RU"/>
        </w:rPr>
        <w:t>16</w:t>
      </w:r>
      <w:r w:rsidRPr="005F6BAE">
        <w:rPr>
          <w:rFonts w:cs="ArialMT"/>
          <w:color w:val="404040"/>
          <w:sz w:val="22"/>
          <w:lang w:eastAsia="ru-RU"/>
        </w:rPr>
        <w:t>-</w:t>
      </w:r>
      <w:r>
        <w:rPr>
          <w:rFonts w:cs="ArialMT"/>
          <w:color w:val="404040"/>
          <w:sz w:val="22"/>
          <w:lang w:eastAsia="ru-RU"/>
        </w:rPr>
        <w:t>17.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rPr>
          <w:rFonts w:cs="ArialMT"/>
          <w:color w:val="404040"/>
          <w:sz w:val="22"/>
          <w:lang w:eastAsia="ru-RU"/>
        </w:rPr>
      </w:pPr>
      <w:r>
        <w:rPr>
          <w:rFonts w:cs="ArialMT"/>
          <w:color w:val="404040"/>
          <w:sz w:val="22"/>
          <w:lang w:eastAsia="ru-RU"/>
        </w:rPr>
        <w:t>1.10.</w:t>
      </w:r>
      <w:r>
        <w:rPr>
          <w:rFonts w:cs="ArialMT"/>
          <w:color w:val="404040"/>
          <w:sz w:val="22"/>
          <w:lang w:eastAsia="ru-RU"/>
        </w:rPr>
        <w:tab/>
      </w:r>
      <w:r w:rsidRPr="005F6BAE">
        <w:rPr>
          <w:rFonts w:cs="ArialMT"/>
          <w:color w:val="404040"/>
          <w:sz w:val="22"/>
          <w:lang w:eastAsia="ru-RU"/>
        </w:rPr>
        <w:t>Любое устное обращение Держателя Карты о необходимости заблокировать Карту должно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быть в обязательном порядке подтверждено Заявкой №2 «об утрате/повреждении Карты» или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Ключевым словом.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rPr>
          <w:rFonts w:cs="ArialMT"/>
          <w:color w:val="404040"/>
          <w:sz w:val="22"/>
          <w:lang w:eastAsia="ru-RU"/>
        </w:rPr>
      </w:pPr>
      <w:r>
        <w:rPr>
          <w:rFonts w:cs="TimesNewRomanPSMT"/>
          <w:color w:val="404040"/>
          <w:sz w:val="22"/>
          <w:lang w:eastAsia="ru-RU"/>
        </w:rPr>
        <w:lastRenderedPageBreak/>
        <w:t>1.11.</w:t>
      </w:r>
      <w:r>
        <w:rPr>
          <w:rFonts w:cs="TimesNewRomanPSMT"/>
          <w:color w:val="404040"/>
          <w:sz w:val="22"/>
          <w:lang w:eastAsia="ru-RU"/>
        </w:rPr>
        <w:tab/>
      </w:r>
      <w:proofErr w:type="gramStart"/>
      <w:r w:rsidRPr="005F6BAE">
        <w:rPr>
          <w:rFonts w:cs="ArialMT"/>
          <w:color w:val="404040"/>
          <w:sz w:val="22"/>
          <w:lang w:eastAsia="ru-RU"/>
        </w:rPr>
        <w:t>Для замены</w:t>
      </w:r>
      <w:proofErr w:type="gramEnd"/>
      <w:r w:rsidRPr="005F6BAE">
        <w:rPr>
          <w:rFonts w:cs="ArialMT"/>
          <w:color w:val="404040"/>
          <w:sz w:val="22"/>
          <w:lang w:eastAsia="ru-RU"/>
        </w:rPr>
        <w:t xml:space="preserve"> поврежденной или заблокированной Карты, Покупатель приобретает у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Поставщика новую Карту и оформляет все необходимые документы для форматирования Карты.</w:t>
      </w:r>
    </w:p>
    <w:p w:rsidR="00043272" w:rsidRPr="005F6BAE" w:rsidRDefault="00043272" w:rsidP="00043272">
      <w:pPr>
        <w:autoSpaceDE w:val="0"/>
        <w:autoSpaceDN w:val="0"/>
        <w:adjustRightInd w:val="0"/>
        <w:spacing w:before="0" w:after="0"/>
        <w:rPr>
          <w:color w:val="404040"/>
          <w:sz w:val="22"/>
        </w:rPr>
      </w:pPr>
      <w:r>
        <w:rPr>
          <w:rFonts w:cs="TimesNewRomanPSMT"/>
          <w:color w:val="404040"/>
          <w:sz w:val="22"/>
          <w:lang w:eastAsia="ru-RU"/>
        </w:rPr>
        <w:t>1.12.</w:t>
      </w:r>
      <w:r>
        <w:rPr>
          <w:rFonts w:cs="TimesNewRomanPSMT"/>
          <w:color w:val="404040"/>
          <w:sz w:val="22"/>
          <w:lang w:eastAsia="ru-RU"/>
        </w:rPr>
        <w:tab/>
      </w:r>
      <w:r w:rsidRPr="005F6BAE">
        <w:rPr>
          <w:rFonts w:cs="ArialMT"/>
          <w:color w:val="404040"/>
          <w:sz w:val="22"/>
          <w:lang w:eastAsia="ru-RU"/>
        </w:rPr>
        <w:t>Если Покупатель в течение шести месяцев не использовал Карту, то она автоматически</w:t>
      </w:r>
      <w:r>
        <w:rPr>
          <w:rFonts w:cs="ArialMT"/>
          <w:color w:val="404040"/>
          <w:sz w:val="22"/>
          <w:lang w:eastAsia="ru-RU"/>
        </w:rPr>
        <w:t xml:space="preserve"> </w:t>
      </w:r>
      <w:r w:rsidRPr="005F6BAE">
        <w:rPr>
          <w:rFonts w:cs="ArialMT"/>
          <w:color w:val="404040"/>
          <w:sz w:val="22"/>
          <w:lang w:eastAsia="ru-RU"/>
        </w:rPr>
        <w:t>блокируется. Для разблокировки Карты необходимо представить ее в офис Поставщика.</w:t>
      </w:r>
    </w:p>
    <w:p w:rsidR="00043272" w:rsidRPr="004E13D6" w:rsidRDefault="00043272" w:rsidP="00043272"/>
    <w:p w:rsidR="00CF5AAA" w:rsidRDefault="00043272"/>
    <w:sectPr w:rsidR="00CF5AAA" w:rsidSect="00560F0D">
      <w:headerReference w:type="first" r:id="rId7"/>
      <w:pgSz w:w="11906" w:h="16838"/>
      <w:pgMar w:top="1701" w:right="1134" w:bottom="1134" w:left="1134" w:header="476" w:footer="340" w:gutter="0"/>
      <w:pgBorders w:offsetFrom="page">
        <w:top w:val="single" w:sz="4" w:space="24" w:color="92CDDC"/>
        <w:left w:val="single" w:sz="4" w:space="24" w:color="92CDDC"/>
        <w:bottom w:val="single" w:sz="4" w:space="24" w:color="92CDDC"/>
        <w:right w:val="single" w:sz="4" w:space="24" w:color="92CDD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72" w:rsidRDefault="00043272" w:rsidP="00043272">
      <w:pPr>
        <w:spacing w:before="0" w:after="0"/>
      </w:pPr>
      <w:r>
        <w:separator/>
      </w:r>
    </w:p>
  </w:endnote>
  <w:endnote w:type="continuationSeparator" w:id="0">
    <w:p w:rsidR="00043272" w:rsidRDefault="00043272" w:rsidP="000432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72" w:rsidRDefault="00043272" w:rsidP="00043272">
      <w:pPr>
        <w:spacing w:before="0" w:after="0"/>
      </w:pPr>
      <w:r>
        <w:separator/>
      </w:r>
    </w:p>
  </w:footnote>
  <w:footnote w:type="continuationSeparator" w:id="0">
    <w:p w:rsidR="00043272" w:rsidRDefault="00043272" w:rsidP="000432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3" w:type="dxa"/>
      <w:tblInd w:w="-6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48"/>
      <w:gridCol w:w="3396"/>
      <w:gridCol w:w="2612"/>
      <w:gridCol w:w="2195"/>
      <w:gridCol w:w="1593"/>
      <w:gridCol w:w="689"/>
    </w:tblGrid>
    <w:tr w:rsidR="004B1972">
      <w:trPr>
        <w:trHeight w:val="563"/>
      </w:trPr>
      <w:tc>
        <w:tcPr>
          <w:tcW w:w="10933" w:type="dxa"/>
          <w:gridSpan w:val="6"/>
        </w:tcPr>
        <w:p w:rsidR="004B1972" w:rsidRPr="0036014E" w:rsidRDefault="00043272" w:rsidP="00237C58">
          <w:pPr>
            <w:pStyle w:val="-"/>
            <w:jc w:val="right"/>
          </w:pPr>
          <w:r>
            <w:rPr>
              <w:noProof/>
              <w:lang w:eastAsia="ru-RU"/>
            </w:rPr>
            <w:drawing>
              <wp:inline distT="0" distB="0" distL="0" distR="0">
                <wp:extent cx="1333500" cy="161925"/>
                <wp:effectExtent l="0" t="0" r="0" b="9525"/>
                <wp:docPr id="2" name="Рисунок 2" descr="fi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i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3AA3" w:rsidRPr="004B1972">
      <w:trPr>
        <w:trHeight w:val="675"/>
      </w:trPr>
      <w:tc>
        <w:tcPr>
          <w:tcW w:w="448" w:type="dxa"/>
          <w:vAlign w:val="center"/>
        </w:tcPr>
        <w:p w:rsidR="002F3AA3" w:rsidRPr="00632F29" w:rsidRDefault="00043272" w:rsidP="002F3AA3">
          <w:pPr>
            <w:pStyle w:val="a3"/>
            <w:jc w:val="center"/>
          </w:pPr>
        </w:p>
      </w:tc>
      <w:tc>
        <w:tcPr>
          <w:tcW w:w="3396" w:type="dxa"/>
          <w:tcBorders>
            <w:left w:val="nil"/>
          </w:tcBorders>
          <w:vAlign w:val="center"/>
        </w:tcPr>
        <w:p w:rsidR="002F3AA3" w:rsidRPr="00632F29" w:rsidRDefault="00043272" w:rsidP="002F3AA3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771650" cy="552450"/>
                <wp:effectExtent l="0" t="0" r="0" b="0"/>
                <wp:docPr id="1" name="Рисунок 1" descr="ruspetr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uspetr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contrast="6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2" w:type="dxa"/>
          <w:vAlign w:val="center"/>
        </w:tcPr>
        <w:p w:rsidR="00290E79" w:rsidRPr="003A7DDB" w:rsidRDefault="00043272" w:rsidP="00290E79">
          <w:pPr>
            <w:pStyle w:val="a3"/>
            <w:rPr>
              <w:rFonts w:ascii="Verdana" w:hAnsi="Verdana"/>
              <w:b/>
              <w:sz w:val="14"/>
              <w:szCs w:val="14"/>
            </w:rPr>
          </w:pPr>
          <w:proofErr w:type="gramStart"/>
          <w:r w:rsidRPr="003A7DDB">
            <w:rPr>
              <w:rFonts w:ascii="Verdana" w:hAnsi="Verdana"/>
              <w:b/>
              <w:sz w:val="14"/>
              <w:szCs w:val="14"/>
            </w:rPr>
            <w:t xml:space="preserve">121354, </w:t>
          </w:r>
          <w:r w:rsidRPr="003A7DDB">
            <w:rPr>
              <w:rFonts w:ascii="Verdana" w:hAnsi="Verdana"/>
              <w:b/>
              <w:sz w:val="14"/>
              <w:szCs w:val="14"/>
            </w:rPr>
            <w:t xml:space="preserve"> </w:t>
          </w:r>
          <w:r w:rsidRPr="003A7DDB">
            <w:rPr>
              <w:rFonts w:ascii="Verdana" w:hAnsi="Verdana"/>
              <w:b/>
              <w:sz w:val="14"/>
              <w:szCs w:val="14"/>
            </w:rPr>
            <w:t>г.</w:t>
          </w:r>
          <w:proofErr w:type="gramEnd"/>
          <w:r w:rsidRPr="003A7DDB">
            <w:rPr>
              <w:rFonts w:ascii="Verdana" w:hAnsi="Verdana"/>
              <w:b/>
              <w:sz w:val="14"/>
              <w:szCs w:val="14"/>
            </w:rPr>
            <w:t xml:space="preserve"> Москва,</w:t>
          </w:r>
        </w:p>
        <w:p w:rsidR="002F3AA3" w:rsidRPr="003A7DDB" w:rsidRDefault="00043272" w:rsidP="00290E79">
          <w:pPr>
            <w:pStyle w:val="a3"/>
            <w:rPr>
              <w:rFonts w:ascii="Verdana" w:hAnsi="Verdana"/>
              <w:b/>
              <w:sz w:val="14"/>
              <w:szCs w:val="14"/>
            </w:rPr>
          </w:pPr>
          <w:r w:rsidRPr="003A7DDB">
            <w:rPr>
              <w:rFonts w:ascii="Verdana" w:hAnsi="Verdana"/>
              <w:b/>
              <w:sz w:val="14"/>
              <w:szCs w:val="14"/>
            </w:rPr>
            <w:t>ул. Дорогобужская,</w:t>
          </w:r>
          <w:r w:rsidRPr="003A7DDB">
            <w:rPr>
              <w:rFonts w:ascii="Verdana" w:hAnsi="Verdana"/>
              <w:b/>
              <w:sz w:val="14"/>
              <w:szCs w:val="14"/>
            </w:rPr>
            <w:t xml:space="preserve"> </w:t>
          </w:r>
          <w:r w:rsidRPr="003A7DDB">
            <w:rPr>
              <w:rFonts w:ascii="Verdana" w:hAnsi="Verdana"/>
              <w:b/>
              <w:sz w:val="14"/>
              <w:szCs w:val="14"/>
            </w:rPr>
            <w:t>д. 14, стр. 8</w:t>
          </w:r>
        </w:p>
      </w:tc>
      <w:tc>
        <w:tcPr>
          <w:tcW w:w="2195" w:type="dxa"/>
          <w:tcBorders>
            <w:left w:val="nil"/>
          </w:tcBorders>
          <w:vAlign w:val="center"/>
        </w:tcPr>
        <w:p w:rsidR="002F3AA3" w:rsidRPr="003A7DDB" w:rsidRDefault="00043272" w:rsidP="00237C58">
          <w:pPr>
            <w:pStyle w:val="a3"/>
            <w:jc w:val="center"/>
            <w:rPr>
              <w:rFonts w:ascii="Verdana" w:hAnsi="Verdana"/>
              <w:b/>
              <w:sz w:val="14"/>
              <w:szCs w:val="14"/>
              <w:lang w:val="en-US"/>
            </w:rPr>
          </w:pPr>
          <w:r w:rsidRPr="003A7DDB">
            <w:rPr>
              <w:rFonts w:ascii="Verdana" w:hAnsi="Verdana"/>
              <w:b/>
              <w:sz w:val="14"/>
              <w:szCs w:val="14"/>
            </w:rPr>
            <w:t>+7 (495) 228-16-17</w:t>
          </w:r>
        </w:p>
        <w:p w:rsidR="002F3AA3" w:rsidRPr="003A7DDB" w:rsidRDefault="00043272" w:rsidP="00237C58">
          <w:pPr>
            <w:pStyle w:val="a3"/>
            <w:jc w:val="center"/>
            <w:rPr>
              <w:rFonts w:ascii="Verdana" w:hAnsi="Verdana"/>
              <w:b/>
              <w:sz w:val="14"/>
              <w:szCs w:val="14"/>
              <w:lang w:val="en-US"/>
            </w:rPr>
          </w:pPr>
          <w:r w:rsidRPr="003A7DDB">
            <w:rPr>
              <w:rFonts w:ascii="Verdana" w:hAnsi="Verdana"/>
              <w:b/>
              <w:sz w:val="14"/>
              <w:szCs w:val="14"/>
              <w:lang w:val="en-US"/>
            </w:rPr>
            <w:t>+7 (495) 740-39-86</w:t>
          </w:r>
        </w:p>
      </w:tc>
      <w:tc>
        <w:tcPr>
          <w:tcW w:w="1593" w:type="dxa"/>
          <w:vAlign w:val="center"/>
        </w:tcPr>
        <w:p w:rsidR="002F3AA3" w:rsidRPr="003A7DDB" w:rsidRDefault="00043272" w:rsidP="002F3AA3">
          <w:pPr>
            <w:pStyle w:val="-"/>
            <w:jc w:val="right"/>
            <w:rPr>
              <w:b/>
              <w:color w:val="0000FF"/>
              <w:sz w:val="14"/>
              <w:szCs w:val="14"/>
              <w:lang w:val="en-US"/>
            </w:rPr>
          </w:pPr>
          <w:r w:rsidRPr="003A7DDB">
            <w:rPr>
              <w:b/>
              <w:color w:val="0000FF"/>
              <w:sz w:val="14"/>
              <w:szCs w:val="14"/>
              <w:lang w:val="en-US"/>
            </w:rPr>
            <w:t>info</w:t>
          </w:r>
          <w:r w:rsidRPr="003A7DDB">
            <w:rPr>
              <w:b/>
              <w:color w:val="0000FF"/>
              <w:sz w:val="17"/>
              <w:szCs w:val="17"/>
              <w:lang w:val="en-US"/>
            </w:rPr>
            <w:t>@</w:t>
          </w:r>
          <w:r w:rsidRPr="003A7DDB">
            <w:rPr>
              <w:b/>
              <w:color w:val="0000FF"/>
              <w:sz w:val="14"/>
              <w:szCs w:val="14"/>
              <w:lang w:val="en-US"/>
            </w:rPr>
            <w:t>ruspetrol.ru</w:t>
          </w:r>
        </w:p>
        <w:p w:rsidR="002F3AA3" w:rsidRPr="003A7DDB" w:rsidRDefault="00043272" w:rsidP="002F3AA3">
          <w:pPr>
            <w:pStyle w:val="-"/>
            <w:jc w:val="right"/>
            <w:rPr>
              <w:b/>
              <w:color w:val="0000FF"/>
              <w:sz w:val="14"/>
              <w:szCs w:val="14"/>
              <w:lang w:val="en-US"/>
            </w:rPr>
          </w:pPr>
          <w:r w:rsidRPr="003A7DDB">
            <w:rPr>
              <w:b/>
              <w:color w:val="0000FF"/>
              <w:sz w:val="14"/>
              <w:szCs w:val="14"/>
              <w:lang w:val="en-US"/>
            </w:rPr>
            <w:t>www.ruspetrol.ru</w:t>
          </w:r>
        </w:p>
      </w:tc>
      <w:tc>
        <w:tcPr>
          <w:tcW w:w="689" w:type="dxa"/>
          <w:tcBorders>
            <w:left w:val="nil"/>
          </w:tcBorders>
          <w:vAlign w:val="center"/>
        </w:tcPr>
        <w:p w:rsidR="002F3AA3" w:rsidRPr="003A7DDB" w:rsidRDefault="00043272">
          <w:pPr>
            <w:spacing w:before="0" w:after="0"/>
            <w:jc w:val="left"/>
            <w:rPr>
              <w:color w:val="0000FF"/>
              <w:sz w:val="14"/>
              <w:szCs w:val="14"/>
              <w:lang w:val="en-US"/>
            </w:rPr>
          </w:pPr>
        </w:p>
        <w:p w:rsidR="002F3AA3" w:rsidRPr="003A7DDB" w:rsidRDefault="00043272" w:rsidP="002F3AA3">
          <w:pPr>
            <w:pStyle w:val="-"/>
            <w:jc w:val="center"/>
            <w:rPr>
              <w:color w:val="0000FF"/>
              <w:sz w:val="14"/>
              <w:szCs w:val="14"/>
              <w:lang w:val="en-US"/>
            </w:rPr>
          </w:pPr>
        </w:p>
      </w:tc>
    </w:tr>
  </w:tbl>
  <w:p w:rsidR="00812BB6" w:rsidRPr="00043272" w:rsidRDefault="00043272" w:rsidP="00812BB6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3F30"/>
    <w:multiLevelType w:val="multilevel"/>
    <w:tmpl w:val="B5DEA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72"/>
    <w:rsid w:val="00043272"/>
    <w:rsid w:val="001A6631"/>
    <w:rsid w:val="002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0AEE"/>
  <w15:chartTrackingRefBased/>
  <w15:docId w15:val="{168CBB39-BE68-4707-8F6A-EEC98BF8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72"/>
    <w:pPr>
      <w:spacing w:before="120" w:line="240" w:lineRule="auto"/>
      <w:jc w:val="both"/>
    </w:pPr>
    <w:rPr>
      <w:rFonts w:ascii="Verdana" w:eastAsia="Calibri" w:hAnsi="Verdan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2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0432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272"/>
    <w:rPr>
      <w:rFonts w:ascii="Verdana" w:eastAsia="Calibri" w:hAnsi="Verdana" w:cs="Times New Roman"/>
      <w:sz w:val="20"/>
    </w:rPr>
  </w:style>
  <w:style w:type="paragraph" w:customStyle="1" w:styleId="-">
    <w:name w:val="таблица - тело"/>
    <w:basedOn w:val="a"/>
    <w:qFormat/>
    <w:rsid w:val="00043272"/>
    <w:pPr>
      <w:spacing w:before="0" w:after="0"/>
      <w:jc w:val="left"/>
    </w:pPr>
  </w:style>
  <w:style w:type="paragraph" w:styleId="a6">
    <w:name w:val="footer"/>
    <w:basedOn w:val="a"/>
    <w:link w:val="a7"/>
    <w:uiPriority w:val="99"/>
    <w:unhideWhenUsed/>
    <w:rsid w:val="0004327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043272"/>
    <w:rPr>
      <w:rFonts w:ascii="Verdana" w:eastAsia="Calibri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2018-05-24T15:49:00Z</dcterms:created>
  <dcterms:modified xsi:type="dcterms:W3CDTF">2018-05-24T15:53:00Z</dcterms:modified>
</cp:coreProperties>
</file>